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7E160" w14:textId="54B7CC07" w:rsidR="00521A4F" w:rsidRDefault="00EA24C4" w:rsidP="00521A4F">
      <w:pPr>
        <w:pStyle w:val="Heading2"/>
      </w:pPr>
      <w:r>
        <w:rPr>
          <w:noProof/>
        </w:rPr>
        <mc:AlternateContent>
          <mc:Choice Requires="wps">
            <w:drawing>
              <wp:anchor distT="0" distB="0" distL="114300" distR="114300" simplePos="0" relativeHeight="251662335" behindDoc="0" locked="0" layoutInCell="1" allowOverlap="1" wp14:anchorId="2A1AF918" wp14:editId="6B05A061">
                <wp:simplePos x="0" y="0"/>
                <wp:positionH relativeFrom="column">
                  <wp:posOffset>-1038225</wp:posOffset>
                </wp:positionH>
                <wp:positionV relativeFrom="paragraph">
                  <wp:posOffset>-1333500</wp:posOffset>
                </wp:positionV>
                <wp:extent cx="5400675" cy="1066800"/>
                <wp:effectExtent l="19050" t="19050" r="47625" b="38100"/>
                <wp:wrapNone/>
                <wp:docPr id="1042252246" name="Rectangle: Rounded Corners 2"/>
                <wp:cNvGraphicFramePr/>
                <a:graphic xmlns:a="http://schemas.openxmlformats.org/drawingml/2006/main">
                  <a:graphicData uri="http://schemas.microsoft.com/office/word/2010/wordprocessingShape">
                    <wps:wsp>
                      <wps:cNvSpPr/>
                      <wps:spPr>
                        <a:xfrm>
                          <a:off x="0" y="0"/>
                          <a:ext cx="5400675" cy="1066800"/>
                        </a:xfrm>
                        <a:prstGeom prst="roundRect">
                          <a:avLst>
                            <a:gd name="adj" fmla="val 50000"/>
                          </a:avLst>
                        </a:prstGeom>
                        <a:solidFill>
                          <a:srgbClr val="C00000"/>
                        </a:solidFill>
                        <a:ln w="57150">
                          <a:solidFill>
                            <a:srgbClr val="FFB7B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A9D77E" id="Rectangle: Rounded Corners 2" o:spid="_x0000_s1026" style="position:absolute;margin-left:-81.75pt;margin-top:-105pt;width:425.25pt;height:84pt;z-index:251662335;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" fillcolor="#c00000" strokecolor="#ffb7b7" strokeweight="4.5pt">
                <v:stroke joinstyle="miter"/>
              </v:roundrect>
            </w:pict>
          </mc:Fallback>
        </mc:AlternateContent>
      </w:r>
      <w:r>
        <w:rPr>
          <w:noProof/>
        </w:rPr>
        <w:pict w14:anchorId="136A49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2.9pt;margin-top:7.5pt;width:250.6pt;height:601.4pt;z-index:251676672;mso-position-horizontal-relative:text;mso-position-vertical-relative:text;mso-width-relative:page;mso-height-relative:page">
            <v:imagedata r:id="rId7" o:title="water" cropleft="24616f"/>
          </v:shape>
        </w:pict>
      </w:r>
      <w:r w:rsidR="00521A4F" w:rsidRPr="00A71945">
        <w:rPr>
          <w:b/>
          <w:noProof/>
          <w:lang w:eastAsia="en-GB"/>
        </w:rPr>
        <mc:AlternateContent>
          <mc:Choice Requires="wps">
            <w:drawing>
              <wp:anchor distT="45720" distB="45720" distL="114300" distR="114300" simplePos="0" relativeHeight="251663360" behindDoc="0" locked="0" layoutInCell="1" allowOverlap="1" wp14:anchorId="1C70FEB8" wp14:editId="7D3E28FF">
                <wp:simplePos x="0" y="0"/>
                <wp:positionH relativeFrom="column">
                  <wp:posOffset>-104775</wp:posOffset>
                </wp:positionH>
                <wp:positionV relativeFrom="paragraph">
                  <wp:posOffset>-1306195</wp:posOffset>
                </wp:positionV>
                <wp:extent cx="3543300" cy="10191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19175"/>
                        </a:xfrm>
                        <a:prstGeom prst="rect">
                          <a:avLst/>
                        </a:prstGeom>
                        <a:noFill/>
                        <a:ln w="9525">
                          <a:noFill/>
                          <a:miter lim="800000"/>
                          <a:headEnd/>
                          <a:tailEnd/>
                        </a:ln>
                      </wps:spPr>
                      <wps:txbx>
                        <w:txbxContent>
                          <w:p w14:paraId="1CD1FFEE" w14:textId="77777777" w:rsidR="00A71945" w:rsidRDefault="00521A4F" w:rsidP="00A71945">
                            <w:pPr>
                              <w:pStyle w:val="Heading1"/>
                            </w:pPr>
                            <w:r>
                              <w:t>Designing formative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70FEB8" id="_x0000_t202" coordsize="21600,21600" o:spt="202" path="m,l,21600r21600,l21600,xe">
                <v:stroke joinstyle="miter"/>
                <v:path gradientshapeok="t" o:connecttype="rect"/>
              </v:shapetype>
              <v:shape id="Text Box 2" o:spid="_x0000_s1026" type="#_x0000_t202" style="position:absolute;margin-left:-8.25pt;margin-top:-102.85pt;width:279pt;height:8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" filled="f" stroked="f">
                <v:textbox>
                  <w:txbxContent>
                    <w:p w14:paraId="1CD1FFEE" w14:textId="77777777" w:rsidR="00A71945" w:rsidRDefault="00521A4F" w:rsidP="00A71945">
                      <w:pPr>
                        <w:pStyle w:val="Heading1"/>
                      </w:pPr>
                      <w:r>
                        <w:t>Designing formative assessment</w:t>
                      </w:r>
                    </w:p>
                  </w:txbxContent>
                </v:textbox>
              </v:shape>
            </w:pict>
          </mc:Fallback>
        </mc:AlternateContent>
      </w:r>
      <w:r w:rsidR="00521A4F">
        <w:t>F</w:t>
      </w:r>
      <w:r w:rsidR="00521A4F" w:rsidRPr="00324593">
        <w:t>ormative assessment</w:t>
      </w:r>
      <w:r w:rsidR="00521A4F">
        <w:t xml:space="preserve"> – or assessment for learning – i</w:t>
      </w:r>
      <w:r w:rsidR="00521A4F" w:rsidRPr="00324593">
        <w:t xml:space="preserve">s a powerful </w:t>
      </w:r>
      <w:r w:rsidR="00521A4F">
        <w:t>way to</w:t>
      </w:r>
      <w:r w:rsidR="00521A4F" w:rsidRPr="00324593">
        <w:t xml:space="preserve"> </w:t>
      </w:r>
      <w:r w:rsidR="00521A4F">
        <w:t>e</w:t>
      </w:r>
      <w:r w:rsidR="00521A4F" w:rsidRPr="00324593">
        <w:t>nabl</w:t>
      </w:r>
      <w:r w:rsidR="00521A4F">
        <w:t>e</w:t>
      </w:r>
      <w:r w:rsidR="00521A4F" w:rsidRPr="00324593">
        <w:t xml:space="preserve"> dialogue </w:t>
      </w:r>
      <w:r w:rsidR="00521A4F">
        <w:t xml:space="preserve">between students and teachers </w:t>
      </w:r>
      <w:r w:rsidR="00521A4F" w:rsidRPr="00324593">
        <w:t>about learning</w:t>
      </w:r>
      <w:r w:rsidR="00521A4F">
        <w:t xml:space="preserve"> and understanding. </w:t>
      </w:r>
    </w:p>
    <w:p w14:paraId="426DDA3F" w14:textId="77777777" w:rsidR="00521A4F" w:rsidRDefault="00521A4F" w:rsidP="00521A4F">
      <w:r>
        <w:t xml:space="preserve">The ingredients for successful formative assessment include a learning task by which students produce some type of assessable output, the provision of timely feedback about the students’ work to given criteria, </w:t>
      </w:r>
      <w:r w:rsidRPr="00324593">
        <w:rPr>
          <w:i/>
        </w:rPr>
        <w:t>and</w:t>
      </w:r>
      <w:r>
        <w:t xml:space="preserve"> the requirement for students to </w:t>
      </w:r>
      <w:r w:rsidRPr="00324593">
        <w:rPr>
          <w:b/>
        </w:rPr>
        <w:t>act</w:t>
      </w:r>
      <w:r>
        <w:t xml:space="preserve"> on that feedback to provide opportunity to apply their learning to improve the quality of their work. </w:t>
      </w:r>
    </w:p>
    <w:p w14:paraId="0B5A6979" w14:textId="77777777" w:rsidR="00521A4F" w:rsidRDefault="00521A4F" w:rsidP="00521A4F">
      <w:pPr>
        <w:rPr>
          <w:b/>
          <w:bCs/>
        </w:rPr>
      </w:pPr>
      <w:r>
        <w:t>A common challenge, however, is how to motivate students to complete formative assessments when they hold limited or no weighting towards the final mark. Effective</w:t>
      </w:r>
      <w:r w:rsidRPr="00324593">
        <w:rPr>
          <w:bCs/>
        </w:rPr>
        <w:t xml:space="preserve"> formative assessment involves </w:t>
      </w:r>
      <w:r>
        <w:rPr>
          <w:bCs/>
        </w:rPr>
        <w:t xml:space="preserve">task, </w:t>
      </w:r>
      <w:r w:rsidRPr="00324593">
        <w:rPr>
          <w:bCs/>
        </w:rPr>
        <w:t xml:space="preserve">feedback and dialogue, </w:t>
      </w:r>
      <w:r>
        <w:rPr>
          <w:bCs/>
        </w:rPr>
        <w:t>but</w:t>
      </w:r>
      <w:r w:rsidRPr="00324593">
        <w:rPr>
          <w:bCs/>
        </w:rPr>
        <w:t xml:space="preserve"> is</w:t>
      </w:r>
      <w:r>
        <w:rPr>
          <w:bCs/>
        </w:rPr>
        <w:t xml:space="preserve"> also</w:t>
      </w:r>
      <w:r w:rsidRPr="00324593">
        <w:rPr>
          <w:bCs/>
        </w:rPr>
        <w:t xml:space="preserve"> valued </w:t>
      </w:r>
      <w:r>
        <w:rPr>
          <w:bCs/>
        </w:rPr>
        <w:t xml:space="preserve">by students through its relationship to </w:t>
      </w:r>
      <w:r w:rsidRPr="00324593">
        <w:rPr>
          <w:bCs/>
        </w:rPr>
        <w:t>summative assessment.</w:t>
      </w:r>
      <w:r>
        <w:rPr>
          <w:b/>
          <w:bCs/>
        </w:rPr>
        <w:t xml:space="preserve"> </w:t>
      </w:r>
    </w:p>
    <w:p w14:paraId="268CFE7B" w14:textId="77777777" w:rsidR="000409E1" w:rsidRDefault="00521A4F" w:rsidP="00521A4F">
      <w:r w:rsidRPr="00324593">
        <w:t>Presented here is</w:t>
      </w:r>
      <w:r>
        <w:t xml:space="preserve"> a ‘five-step check’ that can be used to check against principles of effective feedback, and consider the extent to which students are motivated to engage meaningfully in formative tasks in order to improve their learning. The tool can be used to review</w:t>
      </w:r>
      <w:r w:rsidRPr="00324593">
        <w:t xml:space="preserve"> both new and existing formative assessment tasks</w:t>
      </w:r>
      <w:r>
        <w:t xml:space="preserve"> and feedback potential.</w:t>
      </w:r>
    </w:p>
    <w:p w14:paraId="0A0B7F04" w14:textId="77777777" w:rsidR="00521A4F" w:rsidRDefault="00521A4F" w:rsidP="000409E1">
      <w:pPr>
        <w:pStyle w:val="Heading4"/>
      </w:pPr>
      <w:r>
        <w:t>The</w:t>
      </w:r>
      <w:r w:rsidR="000409E1">
        <w:t xml:space="preserve"> five</w:t>
      </w:r>
      <w:r>
        <w:t xml:space="preserve"> steps</w:t>
      </w:r>
    </w:p>
    <w:p w14:paraId="7614771E" w14:textId="77777777" w:rsidR="00521A4F" w:rsidRDefault="00521A4F" w:rsidP="00521A4F">
      <w:r>
        <w:t>1. Purposes</w:t>
      </w:r>
      <w:r w:rsidR="000409E1">
        <w:t>: what is the feedback for?</w:t>
      </w:r>
    </w:p>
    <w:p w14:paraId="0A2AC2B9" w14:textId="77777777" w:rsidR="00521A4F" w:rsidRDefault="00521A4F" w:rsidP="00521A4F">
      <w:r>
        <w:t>2. People</w:t>
      </w:r>
      <w:r w:rsidR="000409E1">
        <w:t>: who provides the feedback?</w:t>
      </w:r>
    </w:p>
    <w:p w14:paraId="257CDA65" w14:textId="77777777" w:rsidR="00521A4F" w:rsidRDefault="00521A4F" w:rsidP="00521A4F">
      <w:r>
        <w:t>3. Act</w:t>
      </w:r>
      <w:r w:rsidR="000409E1">
        <w:t>: how will students respond?</w:t>
      </w:r>
    </w:p>
    <w:p w14:paraId="41D32E75" w14:textId="77777777" w:rsidR="00521A4F" w:rsidRDefault="00521A4F" w:rsidP="00521A4F">
      <w:r>
        <w:t xml:space="preserve">4. </w:t>
      </w:r>
      <w:r w:rsidR="000409E1">
        <w:t>Le</w:t>
      </w:r>
      <w:r>
        <w:t>arning:</w:t>
      </w:r>
      <w:r w:rsidR="000409E1">
        <w:t xml:space="preserve"> how will students learn as a result?</w:t>
      </w:r>
    </w:p>
    <w:p w14:paraId="5DAA0935" w14:textId="77777777" w:rsidR="00521A4F" w:rsidRDefault="00521A4F" w:rsidP="00521A4F">
      <w:r>
        <w:t xml:space="preserve">5. Making it count: </w:t>
      </w:r>
      <w:r w:rsidR="000409E1">
        <w:t>is the task and feedback valued?</w:t>
      </w:r>
    </w:p>
    <w:p w14:paraId="5F3013C3" w14:textId="404C510E" w:rsidR="000409E1" w:rsidRDefault="00521A4F">
      <w:pPr>
        <w:spacing w:before="0" w:after="160" w:line="259" w:lineRule="auto"/>
        <w:rPr>
          <w:rFonts w:asciiTheme="majorHAnsi" w:eastAsiaTheme="majorEastAsia" w:hAnsiTheme="majorHAnsi" w:cstheme="majorBidi"/>
          <w:color w:val="77230C" w:themeColor="accent1" w:themeShade="7F"/>
          <w:sz w:val="28"/>
          <w:szCs w:val="24"/>
        </w:rPr>
      </w:pPr>
      <w:r>
        <w:br w:type="column"/>
      </w:r>
      <w:r w:rsidR="000409E1">
        <w:br w:type="page"/>
      </w:r>
    </w:p>
    <w:p w14:paraId="5273140E" w14:textId="77777777" w:rsidR="00521A4F" w:rsidRPr="00324593" w:rsidRDefault="00521A4F" w:rsidP="00521A4F">
      <w:pPr>
        <w:pStyle w:val="Heading3"/>
      </w:pPr>
      <w:r w:rsidRPr="00324593">
        <w:lastRenderedPageBreak/>
        <w:t>1. Purposes</w:t>
      </w:r>
    </w:p>
    <w:p w14:paraId="23D52C5D" w14:textId="77777777" w:rsidR="00521A4F" w:rsidRPr="00324593" w:rsidRDefault="00521A4F" w:rsidP="000409E1">
      <w:pPr>
        <w:pStyle w:val="Heading6"/>
      </w:pPr>
      <w:r w:rsidRPr="00324593">
        <w:t>What is the purpose of the feedback? Is it to…</w:t>
      </w:r>
    </w:p>
    <w:p w14:paraId="4413A601" w14:textId="5DAF7162" w:rsidR="00521A4F" w:rsidRPr="000409E1" w:rsidRDefault="00521A4F" w:rsidP="000409E1">
      <w:pPr>
        <w:numPr>
          <w:ilvl w:val="0"/>
          <w:numId w:val="10"/>
        </w:numPr>
        <w:tabs>
          <w:tab w:val="clear" w:pos="720"/>
          <w:tab w:val="num" w:pos="284"/>
        </w:tabs>
        <w:spacing w:before="0" w:after="160" w:line="259" w:lineRule="auto"/>
        <w:ind w:left="284" w:hanging="284"/>
        <w:rPr>
          <w:sz w:val="22"/>
        </w:rPr>
      </w:pPr>
      <w:r w:rsidRPr="000409E1">
        <w:rPr>
          <w:sz w:val="22"/>
        </w:rPr>
        <w:t>Help students to clarify what good performance is?</w:t>
      </w:r>
    </w:p>
    <w:p w14:paraId="40D4535F" w14:textId="77777777" w:rsidR="00521A4F" w:rsidRPr="000409E1" w:rsidRDefault="00521A4F" w:rsidP="000409E1">
      <w:pPr>
        <w:numPr>
          <w:ilvl w:val="0"/>
          <w:numId w:val="10"/>
        </w:numPr>
        <w:tabs>
          <w:tab w:val="clear" w:pos="720"/>
          <w:tab w:val="num" w:pos="284"/>
        </w:tabs>
        <w:spacing w:before="0" w:after="160" w:line="259" w:lineRule="auto"/>
        <w:ind w:left="284" w:hanging="284"/>
        <w:rPr>
          <w:sz w:val="22"/>
        </w:rPr>
      </w:pPr>
      <w:r w:rsidRPr="000409E1">
        <w:rPr>
          <w:sz w:val="22"/>
        </w:rPr>
        <w:t>Deliver insight to learners about their current performance?</w:t>
      </w:r>
    </w:p>
    <w:p w14:paraId="2C8F49A4" w14:textId="77777777" w:rsidR="00521A4F" w:rsidRPr="000409E1" w:rsidRDefault="00521A4F" w:rsidP="000409E1">
      <w:pPr>
        <w:numPr>
          <w:ilvl w:val="0"/>
          <w:numId w:val="10"/>
        </w:numPr>
        <w:tabs>
          <w:tab w:val="clear" w:pos="720"/>
          <w:tab w:val="num" w:pos="284"/>
        </w:tabs>
        <w:spacing w:before="0" w:after="160" w:line="259" w:lineRule="auto"/>
        <w:ind w:left="284" w:hanging="284"/>
        <w:rPr>
          <w:sz w:val="22"/>
        </w:rPr>
      </w:pPr>
      <w:r w:rsidRPr="000409E1">
        <w:rPr>
          <w:sz w:val="22"/>
        </w:rPr>
        <w:t>Provide guidance on how to close the gap between current and desired performance?</w:t>
      </w:r>
    </w:p>
    <w:p w14:paraId="1008E229" w14:textId="77777777" w:rsidR="00521A4F" w:rsidRPr="000409E1" w:rsidRDefault="00521A4F" w:rsidP="000409E1">
      <w:pPr>
        <w:numPr>
          <w:ilvl w:val="0"/>
          <w:numId w:val="10"/>
        </w:numPr>
        <w:tabs>
          <w:tab w:val="clear" w:pos="720"/>
          <w:tab w:val="num" w:pos="284"/>
        </w:tabs>
        <w:spacing w:before="0" w:after="160" w:line="259" w:lineRule="auto"/>
        <w:ind w:left="284" w:hanging="284"/>
        <w:rPr>
          <w:sz w:val="22"/>
        </w:rPr>
      </w:pPr>
      <w:r w:rsidRPr="000409E1">
        <w:rPr>
          <w:sz w:val="22"/>
        </w:rPr>
        <w:t>Prompt self-assessment or reflection?</w:t>
      </w:r>
    </w:p>
    <w:p w14:paraId="3FD9009B" w14:textId="77777777" w:rsidR="00521A4F" w:rsidRPr="000409E1" w:rsidRDefault="00521A4F" w:rsidP="000409E1">
      <w:pPr>
        <w:numPr>
          <w:ilvl w:val="0"/>
          <w:numId w:val="10"/>
        </w:numPr>
        <w:tabs>
          <w:tab w:val="clear" w:pos="720"/>
          <w:tab w:val="num" w:pos="284"/>
        </w:tabs>
        <w:spacing w:before="0" w:after="160" w:line="259" w:lineRule="auto"/>
        <w:ind w:left="284" w:hanging="284"/>
        <w:rPr>
          <w:sz w:val="22"/>
        </w:rPr>
      </w:pPr>
      <w:r w:rsidRPr="000409E1">
        <w:rPr>
          <w:sz w:val="22"/>
        </w:rPr>
        <w:t>Encourage dialogue about a learning topic?</w:t>
      </w:r>
    </w:p>
    <w:p w14:paraId="02F91F9E" w14:textId="77777777" w:rsidR="00521A4F" w:rsidRPr="000409E1" w:rsidRDefault="00521A4F" w:rsidP="000409E1">
      <w:pPr>
        <w:numPr>
          <w:ilvl w:val="0"/>
          <w:numId w:val="10"/>
        </w:numPr>
        <w:tabs>
          <w:tab w:val="clear" w:pos="720"/>
          <w:tab w:val="num" w:pos="284"/>
        </w:tabs>
        <w:spacing w:before="0" w:after="160" w:line="259" w:lineRule="auto"/>
        <w:ind w:left="284" w:hanging="284"/>
        <w:rPr>
          <w:sz w:val="22"/>
        </w:rPr>
      </w:pPr>
      <w:r w:rsidRPr="000409E1">
        <w:rPr>
          <w:sz w:val="22"/>
        </w:rPr>
        <w:t>Motivate students and encourage positivity?</w:t>
      </w:r>
    </w:p>
    <w:p w14:paraId="2A3E93B1" w14:textId="77777777" w:rsidR="00521A4F" w:rsidRPr="000409E1" w:rsidRDefault="00521A4F" w:rsidP="000409E1">
      <w:pPr>
        <w:numPr>
          <w:ilvl w:val="0"/>
          <w:numId w:val="10"/>
        </w:numPr>
        <w:tabs>
          <w:tab w:val="clear" w:pos="720"/>
          <w:tab w:val="num" w:pos="284"/>
        </w:tabs>
        <w:spacing w:before="0" w:after="160" w:line="259" w:lineRule="auto"/>
        <w:ind w:left="284" w:hanging="284"/>
        <w:rPr>
          <w:sz w:val="22"/>
        </w:rPr>
      </w:pPr>
      <w:r w:rsidRPr="000409E1">
        <w:rPr>
          <w:sz w:val="22"/>
        </w:rPr>
        <w:t>Gather information that can be used to shape teaching?</w:t>
      </w:r>
    </w:p>
    <w:p w14:paraId="3DB4B5FC" w14:textId="77777777" w:rsidR="00521A4F" w:rsidRPr="00324593" w:rsidRDefault="00521A4F" w:rsidP="00521A4F">
      <w:r>
        <w:t>From Nic</w:t>
      </w:r>
      <w:r w:rsidRPr="00324593">
        <w:t>ol &amp; MacFarlane-Dick, 2006. More than one may apply.</w:t>
      </w:r>
    </w:p>
    <w:p w14:paraId="58B6565E" w14:textId="77777777" w:rsidR="00521A4F" w:rsidRPr="00324593" w:rsidRDefault="00521A4F" w:rsidP="00521A4F">
      <w:pPr>
        <w:pStyle w:val="Heading3"/>
      </w:pPr>
      <w:r w:rsidRPr="00324593">
        <w:t>2. People</w:t>
      </w:r>
    </w:p>
    <w:p w14:paraId="661C3B79" w14:textId="77777777" w:rsidR="00521A4F" w:rsidRPr="00324593" w:rsidRDefault="00521A4F" w:rsidP="000409E1">
      <w:pPr>
        <w:pStyle w:val="Heading6"/>
      </w:pPr>
      <w:r w:rsidRPr="00324593">
        <w:t>Who will provide this feedback and how?</w:t>
      </w:r>
    </w:p>
    <w:p w14:paraId="64227D4D" w14:textId="77777777" w:rsidR="00521A4F" w:rsidRPr="00324593" w:rsidRDefault="00521A4F" w:rsidP="00521A4F">
      <w:r w:rsidRPr="00324593">
        <w:t>A range of stakeholders can provide feedback, each offering different benefits to the student. Whilst tutors may conventionally provide feedback, this does not necessarily have to occur on an individual basis, and providing summary group feedback could be a way to alleviate workload pressures, particularly with large groups. Peer feedback and self-evaluation can develop critical thinking, analysis and reflection for the reviewer as well as reviewee; In practice contexts mentors may be suitable feedback providers; External sources such as special interest groups, online communities, audiences etc. may also provide help students consider their learning from a professional or community perspective.</w:t>
      </w:r>
    </w:p>
    <w:p w14:paraId="1A2DE5D7" w14:textId="77777777" w:rsidR="00521A4F" w:rsidRPr="00324593" w:rsidRDefault="00521A4F" w:rsidP="00521A4F">
      <w:pPr>
        <w:pStyle w:val="Heading3"/>
      </w:pPr>
      <w:r w:rsidRPr="00324593">
        <w:t xml:space="preserve">3. </w:t>
      </w:r>
      <w:r>
        <w:t>Act</w:t>
      </w:r>
    </w:p>
    <w:p w14:paraId="6DD72E09" w14:textId="77777777" w:rsidR="00521A4F" w:rsidRPr="00324593" w:rsidRDefault="00521A4F" w:rsidP="000409E1">
      <w:pPr>
        <w:pStyle w:val="Heading6"/>
      </w:pPr>
      <w:r w:rsidRPr="00324593">
        <w:t xml:space="preserve">How </w:t>
      </w:r>
      <w:r>
        <w:t>are students required to act on feedback</w:t>
      </w:r>
      <w:r w:rsidRPr="00324593">
        <w:t xml:space="preserve"> and resulting dialogue be captured and shared?</w:t>
      </w:r>
    </w:p>
    <w:p w14:paraId="730E13AA" w14:textId="77777777" w:rsidR="00521A4F" w:rsidRPr="00324593" w:rsidRDefault="00521A4F" w:rsidP="00521A4F">
      <w:r w:rsidRPr="00324593">
        <w:t>Consider the format for feedback and its suitability for the learning task. Feedback could be verbal, written or group based, and could be captured via audio/video recordings, notes, annotations, mind maps etc.. Provide some guidance to students about how they should expect to receive feedback, or are expected to provide it to one another.</w:t>
      </w:r>
    </w:p>
    <w:p w14:paraId="7E155F75" w14:textId="77777777" w:rsidR="00521A4F" w:rsidRPr="00324593" w:rsidRDefault="00521A4F" w:rsidP="000409E1">
      <w:pPr>
        <w:pStyle w:val="Heading3"/>
      </w:pPr>
      <w:r w:rsidRPr="00324593">
        <w:t xml:space="preserve">4. </w:t>
      </w:r>
      <w:r w:rsidR="000409E1">
        <w:t>Dialogue and l</w:t>
      </w:r>
      <w:r w:rsidRPr="00324593">
        <w:t>earning</w:t>
      </w:r>
    </w:p>
    <w:p w14:paraId="14FC11B4" w14:textId="77777777" w:rsidR="00521A4F" w:rsidRPr="00324593" w:rsidRDefault="00521A4F" w:rsidP="000409E1">
      <w:pPr>
        <w:pStyle w:val="Heading6"/>
      </w:pPr>
      <w:r w:rsidRPr="00324593">
        <w:t>How will the student use the feedback in their learning?</w:t>
      </w:r>
    </w:p>
    <w:p w14:paraId="253FE628" w14:textId="77777777" w:rsidR="000409E1" w:rsidRDefault="00521A4F" w:rsidP="000409E1">
      <w:r w:rsidRPr="00324593">
        <w:t>Providing guidance about the task will also demand inclusion of what you expect students to do with their feedback. This is likely to involve a response that sustains the dialogue resulting from the initial feedback provided. For example, you might ask students to: Reflect on their current learning and understanding; Make changes to their assignments; Propose changes to practice.</w:t>
      </w:r>
    </w:p>
    <w:p w14:paraId="1F6D561D" w14:textId="77777777" w:rsidR="00521A4F" w:rsidRPr="00324593" w:rsidRDefault="00521A4F" w:rsidP="000409E1">
      <w:pPr>
        <w:pStyle w:val="Heading3"/>
      </w:pPr>
      <w:r w:rsidRPr="00324593">
        <w:t>5. Making it count</w:t>
      </w:r>
    </w:p>
    <w:p w14:paraId="408D583F" w14:textId="77777777" w:rsidR="00521A4F" w:rsidRPr="00324593" w:rsidRDefault="00521A4F" w:rsidP="000409E1">
      <w:pPr>
        <w:pStyle w:val="Heading6"/>
      </w:pPr>
      <w:r w:rsidRPr="00324593">
        <w:t xml:space="preserve">How </w:t>
      </w:r>
      <w:r>
        <w:t>is</w:t>
      </w:r>
      <w:r w:rsidRPr="00324593">
        <w:t xml:space="preserve"> the formative task, feedback and dialogue </w:t>
      </w:r>
      <w:r>
        <w:t>valued by students</w:t>
      </w:r>
      <w:r w:rsidRPr="00324593">
        <w:t>?</w:t>
      </w:r>
    </w:p>
    <w:p w14:paraId="097F4E32" w14:textId="77777777" w:rsidR="00521A4F" w:rsidRPr="00324593" w:rsidRDefault="00521A4F" w:rsidP="00521A4F">
      <w:r w:rsidRPr="00324593">
        <w:t>Formative tasks provide a ‘pinch point’ for students to externalise their learning and understanding. The outputs they produce as a result can be used as a focal point for feedback and dialogue about their own learning. A key strategy for engaging students in the completion of formative tasks is to make them count towards the summative work for which they will receive a grade. How do the outcomes of the task contribute, either directly or indirectly, to assignment work? This approach can be particularly effective where students need to provide evidence of their evolving thinking or changing practice – such as in a professional learning programme.</w:t>
      </w:r>
    </w:p>
    <w:p w14:paraId="73E77774" w14:textId="2E9D9FE2" w:rsidR="003A5E79" w:rsidRPr="00521A4F" w:rsidRDefault="003A5E79" w:rsidP="00A37453">
      <w:pPr>
        <w:spacing w:after="240"/>
        <w:rPr>
          <w:color w:val="5A5A5A" w:themeColor="text1" w:themeTint="A5"/>
          <w:sz w:val="22"/>
        </w:rPr>
      </w:pPr>
      <w:r>
        <w:br w:type="page"/>
      </w:r>
    </w:p>
    <w:p w14:paraId="11DE8C30" w14:textId="77777777" w:rsidR="000409E1" w:rsidRDefault="000409E1">
      <w:pPr>
        <w:spacing w:before="0" w:after="160" w:line="259" w:lineRule="auto"/>
      </w:pPr>
      <w:r w:rsidRPr="00324593">
        <w:rPr>
          <w:noProof/>
          <w:lang w:eastAsia="en-GB"/>
        </w:rPr>
        <w:lastRenderedPageBreak/>
        <w:drawing>
          <wp:anchor distT="0" distB="0" distL="114300" distR="114300" simplePos="0" relativeHeight="251672576" behindDoc="0" locked="0" layoutInCell="1" allowOverlap="1" wp14:anchorId="567B9D87" wp14:editId="5F5722E7">
            <wp:simplePos x="0" y="0"/>
            <wp:positionH relativeFrom="margin">
              <wp:posOffset>-1804670</wp:posOffset>
            </wp:positionH>
            <wp:positionV relativeFrom="paragraph">
              <wp:posOffset>316230</wp:posOffset>
            </wp:positionV>
            <wp:extent cx="10228511" cy="6834671"/>
            <wp:effectExtent l="1270" t="0" r="3175" b="3175"/>
            <wp:wrapNone/>
            <wp:docPr id="4" name="Picture 3" descr="Screen shot 2012-06-14 at 16.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2-06-14 at 16.37.36.p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0228511" cy="6834671"/>
                    </a:xfrm>
                    <a:prstGeom prst="rect">
                      <a:avLst/>
                    </a:prstGeom>
                  </pic:spPr>
                </pic:pic>
              </a:graphicData>
            </a:graphic>
            <wp14:sizeRelH relativeFrom="page">
              <wp14:pctWidth>0</wp14:pctWidth>
            </wp14:sizeRelH>
            <wp14:sizeRelV relativeFrom="page">
              <wp14:pctHeight>0</wp14:pctHeight>
            </wp14:sizeRelV>
          </wp:anchor>
        </w:drawing>
      </w:r>
      <w:r>
        <w:br w:type="page"/>
      </w:r>
    </w:p>
    <w:p w14:paraId="21B4C869" w14:textId="77777777" w:rsidR="003A5E79" w:rsidRDefault="003A5E79" w:rsidP="003A5E79"/>
    <w:p w14:paraId="2F7915C0" w14:textId="77777777" w:rsidR="00BE2447" w:rsidRDefault="00BE2447" w:rsidP="00BE2447"/>
    <w:p w14:paraId="534423AA" w14:textId="77777777" w:rsidR="00467019" w:rsidRDefault="00467019" w:rsidP="00A71945">
      <w:pPr>
        <w:rPr>
          <w:lang w:eastAsia="en-GB"/>
        </w:rPr>
      </w:pPr>
    </w:p>
    <w:p w14:paraId="78192472" w14:textId="77777777" w:rsidR="00467019" w:rsidRDefault="00467019" w:rsidP="00A71945">
      <w:pPr>
        <w:rPr>
          <w:lang w:eastAsia="en-GB"/>
        </w:rPr>
      </w:pPr>
    </w:p>
    <w:p w14:paraId="779814A2" w14:textId="77777777" w:rsidR="00467019" w:rsidRDefault="00467019" w:rsidP="00A71945">
      <w:pPr>
        <w:rPr>
          <w:lang w:eastAsia="en-GB"/>
        </w:rPr>
      </w:pPr>
    </w:p>
    <w:p w14:paraId="205C885C" w14:textId="77777777" w:rsidR="00467019" w:rsidRDefault="00467019" w:rsidP="00A71945">
      <w:pPr>
        <w:rPr>
          <w:lang w:eastAsia="en-GB"/>
        </w:rPr>
      </w:pPr>
    </w:p>
    <w:p w14:paraId="18E7EE7E" w14:textId="77777777" w:rsidR="00467019" w:rsidRDefault="00467019" w:rsidP="00A71945">
      <w:pPr>
        <w:rPr>
          <w:lang w:eastAsia="en-GB"/>
        </w:rPr>
      </w:pPr>
    </w:p>
    <w:p w14:paraId="14B50CAD" w14:textId="77777777" w:rsidR="00467019" w:rsidRDefault="00467019" w:rsidP="00A71945">
      <w:pPr>
        <w:rPr>
          <w:lang w:eastAsia="en-GB"/>
        </w:rPr>
      </w:pPr>
    </w:p>
    <w:p w14:paraId="00B40578" w14:textId="77777777" w:rsidR="00467019" w:rsidRDefault="00467019" w:rsidP="00A71945">
      <w:pPr>
        <w:rPr>
          <w:lang w:eastAsia="en-GB"/>
        </w:rPr>
      </w:pPr>
    </w:p>
    <w:p w14:paraId="15427E0D" w14:textId="77777777" w:rsidR="00467019" w:rsidRDefault="00467019" w:rsidP="00A71945">
      <w:pPr>
        <w:rPr>
          <w:lang w:eastAsia="en-GB"/>
        </w:rPr>
      </w:pPr>
    </w:p>
    <w:p w14:paraId="32EA67B4" w14:textId="77777777" w:rsidR="00467019" w:rsidRDefault="00467019" w:rsidP="00A71945">
      <w:pPr>
        <w:rPr>
          <w:lang w:eastAsia="en-GB"/>
        </w:rPr>
      </w:pPr>
    </w:p>
    <w:p w14:paraId="65994575" w14:textId="77777777" w:rsidR="00467019" w:rsidRDefault="00467019" w:rsidP="00A71945">
      <w:pPr>
        <w:rPr>
          <w:lang w:eastAsia="en-GB"/>
        </w:rPr>
      </w:pPr>
    </w:p>
    <w:p w14:paraId="440A92A0" w14:textId="77777777" w:rsidR="00467019" w:rsidRDefault="00467019" w:rsidP="00A71945">
      <w:pPr>
        <w:rPr>
          <w:lang w:eastAsia="en-GB"/>
        </w:rPr>
      </w:pPr>
    </w:p>
    <w:p w14:paraId="64A7E2AF" w14:textId="77777777" w:rsidR="00467019" w:rsidRDefault="00467019" w:rsidP="00A71945">
      <w:pPr>
        <w:rPr>
          <w:lang w:eastAsia="en-GB"/>
        </w:rPr>
      </w:pPr>
    </w:p>
    <w:p w14:paraId="17B03642" w14:textId="77777777" w:rsidR="00467019" w:rsidRDefault="00467019" w:rsidP="00A71945">
      <w:pPr>
        <w:rPr>
          <w:lang w:eastAsia="en-GB"/>
        </w:rPr>
      </w:pPr>
    </w:p>
    <w:p w14:paraId="5E1E3DEB" w14:textId="77777777" w:rsidR="00467019" w:rsidRDefault="00467019" w:rsidP="00A71945">
      <w:pPr>
        <w:rPr>
          <w:lang w:eastAsia="en-GB"/>
        </w:rPr>
      </w:pPr>
    </w:p>
    <w:p w14:paraId="493A4633" w14:textId="77777777" w:rsidR="00467019" w:rsidRDefault="00467019" w:rsidP="00A71945">
      <w:pPr>
        <w:rPr>
          <w:lang w:eastAsia="en-GB"/>
        </w:rPr>
      </w:pPr>
    </w:p>
    <w:p w14:paraId="5BA3E698" w14:textId="77777777" w:rsidR="00467019" w:rsidRDefault="00467019" w:rsidP="00A71945">
      <w:pPr>
        <w:rPr>
          <w:lang w:eastAsia="en-GB"/>
        </w:rPr>
      </w:pPr>
    </w:p>
    <w:p w14:paraId="39D24DC7" w14:textId="77777777" w:rsidR="00467019" w:rsidRDefault="00467019" w:rsidP="00A71945">
      <w:pPr>
        <w:rPr>
          <w:lang w:eastAsia="en-GB"/>
        </w:rPr>
      </w:pPr>
    </w:p>
    <w:p w14:paraId="53FEAF19" w14:textId="77777777" w:rsidR="00467019" w:rsidRDefault="00467019" w:rsidP="00A71945">
      <w:pPr>
        <w:rPr>
          <w:lang w:eastAsia="en-GB"/>
        </w:rPr>
      </w:pPr>
    </w:p>
    <w:p w14:paraId="6C9029D2" w14:textId="77777777" w:rsidR="00467019" w:rsidRDefault="00467019" w:rsidP="00A71945">
      <w:pPr>
        <w:rPr>
          <w:lang w:eastAsia="en-GB"/>
        </w:rPr>
      </w:pPr>
    </w:p>
    <w:p w14:paraId="71A15206" w14:textId="77777777" w:rsidR="00467019" w:rsidRDefault="00467019" w:rsidP="00A71945">
      <w:pPr>
        <w:rPr>
          <w:lang w:eastAsia="en-GB"/>
        </w:rPr>
      </w:pPr>
    </w:p>
    <w:p w14:paraId="54D4B062" w14:textId="77777777" w:rsidR="00467019" w:rsidRDefault="00467019" w:rsidP="00A71945">
      <w:pPr>
        <w:rPr>
          <w:lang w:eastAsia="en-GB"/>
        </w:rPr>
      </w:pPr>
    </w:p>
    <w:p w14:paraId="7E7F7158" w14:textId="77777777" w:rsidR="00467019" w:rsidRDefault="00467019" w:rsidP="00A71945">
      <w:pPr>
        <w:rPr>
          <w:lang w:eastAsia="en-GB"/>
        </w:rPr>
      </w:pPr>
    </w:p>
    <w:p w14:paraId="7A2C43B0" w14:textId="77777777" w:rsidR="00467019" w:rsidRDefault="00467019" w:rsidP="00A71945">
      <w:pPr>
        <w:rPr>
          <w:lang w:eastAsia="en-GB"/>
        </w:rPr>
      </w:pPr>
    </w:p>
    <w:p w14:paraId="0F2DA78F" w14:textId="77777777" w:rsidR="00467019" w:rsidRDefault="00467019" w:rsidP="00A71945">
      <w:pPr>
        <w:rPr>
          <w:lang w:eastAsia="en-GB"/>
        </w:rPr>
      </w:pPr>
    </w:p>
    <w:p w14:paraId="6581CCB9" w14:textId="77777777" w:rsidR="00467019" w:rsidRDefault="00467019" w:rsidP="00A71945">
      <w:pPr>
        <w:rPr>
          <w:lang w:eastAsia="en-GB"/>
        </w:rPr>
      </w:pPr>
    </w:p>
    <w:p w14:paraId="3F97C2C1" w14:textId="77777777" w:rsidR="00467019" w:rsidRDefault="00467019" w:rsidP="00A71945">
      <w:pPr>
        <w:rPr>
          <w:lang w:eastAsia="en-GB"/>
        </w:rPr>
      </w:pPr>
    </w:p>
    <w:p w14:paraId="3C172F05" w14:textId="77777777" w:rsidR="00467019" w:rsidRDefault="00467019" w:rsidP="00A71945">
      <w:pPr>
        <w:rPr>
          <w:lang w:eastAsia="en-GB"/>
        </w:rPr>
      </w:pPr>
    </w:p>
    <w:p w14:paraId="6073A28A" w14:textId="77777777" w:rsidR="00467019" w:rsidRDefault="00467019" w:rsidP="00A71945">
      <w:pPr>
        <w:rPr>
          <w:lang w:eastAsia="en-GB"/>
        </w:rPr>
      </w:pPr>
    </w:p>
    <w:p w14:paraId="4F2F6C29" w14:textId="77777777" w:rsidR="00467019" w:rsidRDefault="00467019" w:rsidP="00A71945">
      <w:pPr>
        <w:rPr>
          <w:lang w:eastAsia="en-GB"/>
        </w:rPr>
      </w:pPr>
    </w:p>
    <w:p w14:paraId="69554D8A" w14:textId="700B6E6D" w:rsidR="009C39D6" w:rsidRDefault="00467019" w:rsidP="00A71945">
      <w:pPr>
        <w:rPr>
          <w:lang w:eastAsia="en-GB"/>
        </w:rPr>
      </w:pPr>
      <w:r>
        <w:rPr>
          <w:lang w:eastAsia="en-GB"/>
        </w:rPr>
        <w:t>Simon Allan,</w:t>
      </w:r>
      <w:r w:rsidR="00EA24C4">
        <w:rPr>
          <w:lang w:eastAsia="en-GB"/>
        </w:rPr>
        <w:t xml:space="preserve"> Curriculum and</w:t>
      </w:r>
      <w:r>
        <w:rPr>
          <w:lang w:eastAsia="en-GB"/>
        </w:rPr>
        <w:t xml:space="preserve"> Education Development</w:t>
      </w:r>
      <w:r w:rsidR="00EA24C4">
        <w:rPr>
          <w:lang w:eastAsia="en-GB"/>
        </w:rPr>
        <w:t xml:space="preserve"> Academy</w:t>
      </w:r>
    </w:p>
    <w:p w14:paraId="088C8F83" w14:textId="77777777" w:rsidR="00467019" w:rsidRPr="009C39D6" w:rsidRDefault="00467019" w:rsidP="00A71945">
      <w:pPr>
        <w:rPr>
          <w:lang w:eastAsia="en-GB"/>
        </w:rPr>
      </w:pPr>
      <w:r>
        <w:rPr>
          <w:lang w:eastAsia="en-GB"/>
        </w:rPr>
        <w:t>v2 updated August 2021</w:t>
      </w:r>
    </w:p>
    <w:sectPr w:rsidR="00467019" w:rsidRPr="009C39D6" w:rsidSect="00EA24C4">
      <w:footerReference w:type="default" r:id="rId9"/>
      <w:type w:val="continuous"/>
      <w:pgSz w:w="11906" w:h="16838"/>
      <w:pgMar w:top="2552" w:right="720" w:bottom="1701" w:left="720" w:header="709" w:footer="709"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702E0" w14:textId="77777777" w:rsidR="00EA24C4" w:rsidRDefault="00EA24C4" w:rsidP="00EA24C4">
      <w:pPr>
        <w:spacing w:before="0" w:after="0"/>
      </w:pPr>
      <w:r>
        <w:separator/>
      </w:r>
    </w:p>
  </w:endnote>
  <w:endnote w:type="continuationSeparator" w:id="0">
    <w:p w14:paraId="7100205E" w14:textId="77777777" w:rsidR="00EA24C4" w:rsidRDefault="00EA24C4" w:rsidP="00EA24C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00C02" w14:textId="40D35CDE" w:rsidR="00EA24C4" w:rsidRDefault="00EA24C4" w:rsidP="00EA24C4">
    <w:pPr>
      <w:pStyle w:val="Footer"/>
      <w:jc w:val="right"/>
    </w:pPr>
    <w:r>
      <w:rPr>
        <w:noProof/>
      </w:rPr>
      <w:drawing>
        <wp:inline distT="0" distB="0" distL="0" distR="0" wp14:anchorId="079E9907" wp14:editId="3BCCF498">
          <wp:extent cx="3301674" cy="447963"/>
          <wp:effectExtent l="0" t="0" r="0" b="9525"/>
          <wp:docPr id="1724928097"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28097"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99579" cy="4612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23950" w14:textId="77777777" w:rsidR="00EA24C4" w:rsidRDefault="00EA24C4" w:rsidP="00EA24C4">
      <w:pPr>
        <w:spacing w:before="0" w:after="0"/>
      </w:pPr>
      <w:r>
        <w:separator/>
      </w:r>
    </w:p>
  </w:footnote>
  <w:footnote w:type="continuationSeparator" w:id="0">
    <w:p w14:paraId="13E077B2" w14:textId="77777777" w:rsidR="00EA24C4" w:rsidRDefault="00EA24C4" w:rsidP="00EA24C4">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66088"/>
    <w:multiLevelType w:val="hybridMultilevel"/>
    <w:tmpl w:val="2CD20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C66905"/>
    <w:multiLevelType w:val="hybridMultilevel"/>
    <w:tmpl w:val="78502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1774E9"/>
    <w:multiLevelType w:val="hybridMultilevel"/>
    <w:tmpl w:val="C4BE4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140BE0"/>
    <w:multiLevelType w:val="hybridMultilevel"/>
    <w:tmpl w:val="A13644DE"/>
    <w:lvl w:ilvl="0" w:tplc="78E6A62A">
      <w:start w:val="1"/>
      <w:numFmt w:val="bullet"/>
      <w:lvlText w:val="•"/>
      <w:lvlJc w:val="left"/>
      <w:pPr>
        <w:tabs>
          <w:tab w:val="num" w:pos="720"/>
        </w:tabs>
        <w:ind w:left="720" w:hanging="360"/>
      </w:pPr>
      <w:rPr>
        <w:rFonts w:ascii="Arial" w:hAnsi="Arial" w:hint="default"/>
      </w:rPr>
    </w:lvl>
    <w:lvl w:ilvl="1" w:tplc="140A3AC4" w:tentative="1">
      <w:start w:val="1"/>
      <w:numFmt w:val="bullet"/>
      <w:lvlText w:val="•"/>
      <w:lvlJc w:val="left"/>
      <w:pPr>
        <w:tabs>
          <w:tab w:val="num" w:pos="1440"/>
        </w:tabs>
        <w:ind w:left="1440" w:hanging="360"/>
      </w:pPr>
      <w:rPr>
        <w:rFonts w:ascii="Arial" w:hAnsi="Arial" w:hint="default"/>
      </w:rPr>
    </w:lvl>
    <w:lvl w:ilvl="2" w:tplc="D180AFDA" w:tentative="1">
      <w:start w:val="1"/>
      <w:numFmt w:val="bullet"/>
      <w:lvlText w:val="•"/>
      <w:lvlJc w:val="left"/>
      <w:pPr>
        <w:tabs>
          <w:tab w:val="num" w:pos="2160"/>
        </w:tabs>
        <w:ind w:left="2160" w:hanging="360"/>
      </w:pPr>
      <w:rPr>
        <w:rFonts w:ascii="Arial" w:hAnsi="Arial" w:hint="default"/>
      </w:rPr>
    </w:lvl>
    <w:lvl w:ilvl="3" w:tplc="AF20FEBC" w:tentative="1">
      <w:start w:val="1"/>
      <w:numFmt w:val="bullet"/>
      <w:lvlText w:val="•"/>
      <w:lvlJc w:val="left"/>
      <w:pPr>
        <w:tabs>
          <w:tab w:val="num" w:pos="2880"/>
        </w:tabs>
        <w:ind w:left="2880" w:hanging="360"/>
      </w:pPr>
      <w:rPr>
        <w:rFonts w:ascii="Arial" w:hAnsi="Arial" w:hint="default"/>
      </w:rPr>
    </w:lvl>
    <w:lvl w:ilvl="4" w:tplc="23C836D4" w:tentative="1">
      <w:start w:val="1"/>
      <w:numFmt w:val="bullet"/>
      <w:lvlText w:val="•"/>
      <w:lvlJc w:val="left"/>
      <w:pPr>
        <w:tabs>
          <w:tab w:val="num" w:pos="3600"/>
        </w:tabs>
        <w:ind w:left="3600" w:hanging="360"/>
      </w:pPr>
      <w:rPr>
        <w:rFonts w:ascii="Arial" w:hAnsi="Arial" w:hint="default"/>
      </w:rPr>
    </w:lvl>
    <w:lvl w:ilvl="5" w:tplc="E75E933E" w:tentative="1">
      <w:start w:val="1"/>
      <w:numFmt w:val="bullet"/>
      <w:lvlText w:val="•"/>
      <w:lvlJc w:val="left"/>
      <w:pPr>
        <w:tabs>
          <w:tab w:val="num" w:pos="4320"/>
        </w:tabs>
        <w:ind w:left="4320" w:hanging="360"/>
      </w:pPr>
      <w:rPr>
        <w:rFonts w:ascii="Arial" w:hAnsi="Arial" w:hint="default"/>
      </w:rPr>
    </w:lvl>
    <w:lvl w:ilvl="6" w:tplc="159A235A" w:tentative="1">
      <w:start w:val="1"/>
      <w:numFmt w:val="bullet"/>
      <w:lvlText w:val="•"/>
      <w:lvlJc w:val="left"/>
      <w:pPr>
        <w:tabs>
          <w:tab w:val="num" w:pos="5040"/>
        </w:tabs>
        <w:ind w:left="5040" w:hanging="360"/>
      </w:pPr>
      <w:rPr>
        <w:rFonts w:ascii="Arial" w:hAnsi="Arial" w:hint="default"/>
      </w:rPr>
    </w:lvl>
    <w:lvl w:ilvl="7" w:tplc="BF3CFBF8" w:tentative="1">
      <w:start w:val="1"/>
      <w:numFmt w:val="bullet"/>
      <w:lvlText w:val="•"/>
      <w:lvlJc w:val="left"/>
      <w:pPr>
        <w:tabs>
          <w:tab w:val="num" w:pos="5760"/>
        </w:tabs>
        <w:ind w:left="5760" w:hanging="360"/>
      </w:pPr>
      <w:rPr>
        <w:rFonts w:ascii="Arial" w:hAnsi="Arial" w:hint="default"/>
      </w:rPr>
    </w:lvl>
    <w:lvl w:ilvl="8" w:tplc="1D74616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C6B2089"/>
    <w:multiLevelType w:val="hybridMultilevel"/>
    <w:tmpl w:val="6B0E8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2A424A"/>
    <w:multiLevelType w:val="hybridMultilevel"/>
    <w:tmpl w:val="93083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D90A50"/>
    <w:multiLevelType w:val="hybridMultilevel"/>
    <w:tmpl w:val="9A1EF8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E5313"/>
    <w:multiLevelType w:val="hybridMultilevel"/>
    <w:tmpl w:val="6F68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6E2D48"/>
    <w:multiLevelType w:val="hybridMultilevel"/>
    <w:tmpl w:val="A3DE2440"/>
    <w:lvl w:ilvl="0" w:tplc="0D34C1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CD45B9"/>
    <w:multiLevelType w:val="hybridMultilevel"/>
    <w:tmpl w:val="3476E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9D4E49"/>
    <w:multiLevelType w:val="hybridMultilevel"/>
    <w:tmpl w:val="3A10F148"/>
    <w:lvl w:ilvl="0" w:tplc="D9B6B1E6">
      <w:start w:val="1"/>
      <w:numFmt w:val="decimal"/>
      <w:lvlText w:val="%1."/>
      <w:lvlJc w:val="left"/>
      <w:pPr>
        <w:tabs>
          <w:tab w:val="num" w:pos="720"/>
        </w:tabs>
        <w:ind w:left="720" w:hanging="360"/>
      </w:pPr>
    </w:lvl>
    <w:lvl w:ilvl="1" w:tplc="75409468" w:tentative="1">
      <w:start w:val="1"/>
      <w:numFmt w:val="decimal"/>
      <w:lvlText w:val="%2."/>
      <w:lvlJc w:val="left"/>
      <w:pPr>
        <w:tabs>
          <w:tab w:val="num" w:pos="1440"/>
        </w:tabs>
        <w:ind w:left="1440" w:hanging="360"/>
      </w:pPr>
    </w:lvl>
    <w:lvl w:ilvl="2" w:tplc="0088BA50" w:tentative="1">
      <w:start w:val="1"/>
      <w:numFmt w:val="decimal"/>
      <w:lvlText w:val="%3."/>
      <w:lvlJc w:val="left"/>
      <w:pPr>
        <w:tabs>
          <w:tab w:val="num" w:pos="2160"/>
        </w:tabs>
        <w:ind w:left="2160" w:hanging="360"/>
      </w:pPr>
    </w:lvl>
    <w:lvl w:ilvl="3" w:tplc="217CE324" w:tentative="1">
      <w:start w:val="1"/>
      <w:numFmt w:val="decimal"/>
      <w:lvlText w:val="%4."/>
      <w:lvlJc w:val="left"/>
      <w:pPr>
        <w:tabs>
          <w:tab w:val="num" w:pos="2880"/>
        </w:tabs>
        <w:ind w:left="2880" w:hanging="360"/>
      </w:pPr>
    </w:lvl>
    <w:lvl w:ilvl="4" w:tplc="702A82A8" w:tentative="1">
      <w:start w:val="1"/>
      <w:numFmt w:val="decimal"/>
      <w:lvlText w:val="%5."/>
      <w:lvlJc w:val="left"/>
      <w:pPr>
        <w:tabs>
          <w:tab w:val="num" w:pos="3600"/>
        </w:tabs>
        <w:ind w:left="3600" w:hanging="360"/>
      </w:pPr>
    </w:lvl>
    <w:lvl w:ilvl="5" w:tplc="EE7E06BA" w:tentative="1">
      <w:start w:val="1"/>
      <w:numFmt w:val="decimal"/>
      <w:lvlText w:val="%6."/>
      <w:lvlJc w:val="left"/>
      <w:pPr>
        <w:tabs>
          <w:tab w:val="num" w:pos="4320"/>
        </w:tabs>
        <w:ind w:left="4320" w:hanging="360"/>
      </w:pPr>
    </w:lvl>
    <w:lvl w:ilvl="6" w:tplc="6A56C734" w:tentative="1">
      <w:start w:val="1"/>
      <w:numFmt w:val="decimal"/>
      <w:lvlText w:val="%7."/>
      <w:lvlJc w:val="left"/>
      <w:pPr>
        <w:tabs>
          <w:tab w:val="num" w:pos="5040"/>
        </w:tabs>
        <w:ind w:left="5040" w:hanging="360"/>
      </w:pPr>
    </w:lvl>
    <w:lvl w:ilvl="7" w:tplc="B9568AFA" w:tentative="1">
      <w:start w:val="1"/>
      <w:numFmt w:val="decimal"/>
      <w:lvlText w:val="%8."/>
      <w:lvlJc w:val="left"/>
      <w:pPr>
        <w:tabs>
          <w:tab w:val="num" w:pos="5760"/>
        </w:tabs>
        <w:ind w:left="5760" w:hanging="360"/>
      </w:pPr>
    </w:lvl>
    <w:lvl w:ilvl="8" w:tplc="060AE76E" w:tentative="1">
      <w:start w:val="1"/>
      <w:numFmt w:val="decimal"/>
      <w:lvlText w:val="%9."/>
      <w:lvlJc w:val="left"/>
      <w:pPr>
        <w:tabs>
          <w:tab w:val="num" w:pos="6480"/>
        </w:tabs>
        <w:ind w:left="6480" w:hanging="360"/>
      </w:pPr>
    </w:lvl>
  </w:abstractNum>
  <w:num w:numId="1" w16cid:durableId="1890846414">
    <w:abstractNumId w:val="7"/>
  </w:num>
  <w:num w:numId="2" w16cid:durableId="1488983675">
    <w:abstractNumId w:val="2"/>
  </w:num>
  <w:num w:numId="3" w16cid:durableId="949504892">
    <w:abstractNumId w:val="0"/>
  </w:num>
  <w:num w:numId="4" w16cid:durableId="1866749850">
    <w:abstractNumId w:val="5"/>
  </w:num>
  <w:num w:numId="5" w16cid:durableId="1399474731">
    <w:abstractNumId w:val="9"/>
  </w:num>
  <w:num w:numId="6" w16cid:durableId="253781916">
    <w:abstractNumId w:val="8"/>
  </w:num>
  <w:num w:numId="7" w16cid:durableId="1092704741">
    <w:abstractNumId w:val="10"/>
  </w:num>
  <w:num w:numId="8" w16cid:durableId="837844215">
    <w:abstractNumId w:val="1"/>
  </w:num>
  <w:num w:numId="9" w16cid:durableId="1057320107">
    <w:abstractNumId w:val="6"/>
  </w:num>
  <w:num w:numId="10" w16cid:durableId="975337688">
    <w:abstractNumId w:val="3"/>
  </w:num>
  <w:num w:numId="11" w16cid:durableId="2059912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9D6"/>
    <w:rsid w:val="000409E1"/>
    <w:rsid w:val="0012784B"/>
    <w:rsid w:val="00197778"/>
    <w:rsid w:val="001E4C4A"/>
    <w:rsid w:val="003A5E79"/>
    <w:rsid w:val="00467019"/>
    <w:rsid w:val="00521A4F"/>
    <w:rsid w:val="006B63EA"/>
    <w:rsid w:val="00703A8A"/>
    <w:rsid w:val="008B5F71"/>
    <w:rsid w:val="009C39D6"/>
    <w:rsid w:val="00A37453"/>
    <w:rsid w:val="00A71945"/>
    <w:rsid w:val="00AD46B3"/>
    <w:rsid w:val="00BE2447"/>
    <w:rsid w:val="00EA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D6404"/>
  <w15:chartTrackingRefBased/>
  <w15:docId w15:val="{5A4C76EF-603B-48F0-8E33-EB874F74E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9D6"/>
    <w:pPr>
      <w:spacing w:before="80" w:after="80" w:line="240" w:lineRule="auto"/>
    </w:pPr>
    <w:rPr>
      <w:rFonts w:ascii="Calibri Light" w:hAnsi="Calibri Light"/>
      <w:color w:val="262626" w:themeColor="text1" w:themeTint="D9"/>
      <w:sz w:val="24"/>
    </w:rPr>
  </w:style>
  <w:style w:type="paragraph" w:styleId="Heading1">
    <w:name w:val="heading 1"/>
    <w:basedOn w:val="Normal"/>
    <w:next w:val="Normal"/>
    <w:link w:val="Heading1Char"/>
    <w:uiPriority w:val="9"/>
    <w:qFormat/>
    <w:rsid w:val="00703A8A"/>
    <w:pPr>
      <w:keepNext/>
      <w:keepLines/>
      <w:spacing w:before="120" w:after="640" w:line="216" w:lineRule="auto"/>
      <w:outlineLvl w:val="0"/>
    </w:pPr>
    <w:rPr>
      <w:rFonts w:ascii="Rockwell" w:eastAsiaTheme="majorEastAsia" w:hAnsi="Rockwell" w:cstheme="majorBidi"/>
      <w:color w:val="FFFFFF" w:themeColor="background1"/>
      <w:sz w:val="56"/>
      <w:szCs w:val="32"/>
    </w:rPr>
  </w:style>
  <w:style w:type="paragraph" w:styleId="Heading2">
    <w:name w:val="heading 2"/>
    <w:basedOn w:val="Normal"/>
    <w:next w:val="Normal"/>
    <w:link w:val="Heading2Char"/>
    <w:uiPriority w:val="9"/>
    <w:unhideWhenUsed/>
    <w:qFormat/>
    <w:rsid w:val="00EA24C4"/>
    <w:pPr>
      <w:keepNext/>
      <w:keepLines/>
      <w:spacing w:before="0"/>
      <w:outlineLvl w:val="1"/>
    </w:pPr>
    <w:rPr>
      <w:rFonts w:ascii="Calibri" w:eastAsiaTheme="majorEastAsia" w:hAnsi="Calibri" w:cstheme="majorBidi"/>
      <w:color w:val="C00000"/>
      <w:sz w:val="32"/>
      <w:szCs w:val="26"/>
    </w:rPr>
  </w:style>
  <w:style w:type="paragraph" w:styleId="Heading3">
    <w:name w:val="heading 3"/>
    <w:basedOn w:val="Normal"/>
    <w:next w:val="Normal"/>
    <w:link w:val="Heading3Char"/>
    <w:uiPriority w:val="9"/>
    <w:unhideWhenUsed/>
    <w:qFormat/>
    <w:rsid w:val="00EA24C4"/>
    <w:pPr>
      <w:keepNext/>
      <w:keepLines/>
      <w:spacing w:before="240" w:after="40" w:line="259" w:lineRule="auto"/>
      <w:outlineLvl w:val="2"/>
    </w:pPr>
    <w:rPr>
      <w:rFonts w:asciiTheme="majorHAnsi" w:eastAsiaTheme="majorEastAsia" w:hAnsiTheme="majorHAnsi" w:cstheme="majorBidi"/>
      <w:color w:val="C00000"/>
      <w:sz w:val="28"/>
      <w:szCs w:val="24"/>
    </w:rPr>
  </w:style>
  <w:style w:type="paragraph" w:styleId="Heading4">
    <w:name w:val="heading 4"/>
    <w:basedOn w:val="Normal"/>
    <w:next w:val="Normal"/>
    <w:link w:val="Heading4Char"/>
    <w:uiPriority w:val="9"/>
    <w:unhideWhenUsed/>
    <w:qFormat/>
    <w:rsid w:val="00EA24C4"/>
    <w:pPr>
      <w:keepNext/>
      <w:keepLines/>
      <w:spacing w:before="240" w:after="240"/>
      <w:outlineLvl w:val="3"/>
    </w:pPr>
    <w:rPr>
      <w:rFonts w:asciiTheme="majorHAnsi" w:eastAsiaTheme="majorEastAsia" w:hAnsiTheme="majorHAnsi" w:cstheme="majorBidi"/>
      <w:i/>
      <w:iCs/>
      <w:color w:val="C00000"/>
      <w:sz w:val="26"/>
    </w:rPr>
  </w:style>
  <w:style w:type="paragraph" w:styleId="Heading5">
    <w:name w:val="heading 5"/>
    <w:basedOn w:val="Normal"/>
    <w:next w:val="Normal"/>
    <w:link w:val="Heading5Char"/>
    <w:uiPriority w:val="9"/>
    <w:unhideWhenUsed/>
    <w:qFormat/>
    <w:rsid w:val="00A37453"/>
    <w:pPr>
      <w:keepNext/>
      <w:keepLines/>
      <w:spacing w:before="40" w:after="0"/>
      <w:outlineLvl w:val="4"/>
    </w:pPr>
    <w:rPr>
      <w:rFonts w:asciiTheme="majorHAnsi" w:eastAsiaTheme="majorEastAsia" w:hAnsiTheme="majorHAnsi" w:cstheme="majorBidi"/>
      <w:color w:val="B43412" w:themeColor="accent1" w:themeShade="BF"/>
    </w:rPr>
  </w:style>
  <w:style w:type="paragraph" w:styleId="Heading6">
    <w:name w:val="heading 6"/>
    <w:basedOn w:val="Normal"/>
    <w:next w:val="Normal"/>
    <w:link w:val="Heading6Char"/>
    <w:uiPriority w:val="9"/>
    <w:unhideWhenUsed/>
    <w:qFormat/>
    <w:rsid w:val="00EA24C4"/>
    <w:pPr>
      <w:keepNext/>
      <w:keepLines/>
      <w:spacing w:before="40" w:after="0"/>
      <w:outlineLvl w:val="5"/>
    </w:pPr>
    <w:rPr>
      <w:rFonts w:asciiTheme="majorHAnsi" w:eastAsiaTheme="majorEastAsia" w:hAnsiTheme="majorHAnsi" w:cstheme="majorBidi"/>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A8A"/>
    <w:rPr>
      <w:rFonts w:ascii="Rockwell" w:eastAsiaTheme="majorEastAsia" w:hAnsi="Rockwell" w:cstheme="majorBidi"/>
      <w:color w:val="FFFFFF" w:themeColor="background1"/>
      <w:sz w:val="56"/>
      <w:szCs w:val="32"/>
    </w:rPr>
  </w:style>
  <w:style w:type="character" w:customStyle="1" w:styleId="Heading2Char">
    <w:name w:val="Heading 2 Char"/>
    <w:basedOn w:val="DefaultParagraphFont"/>
    <w:link w:val="Heading2"/>
    <w:uiPriority w:val="9"/>
    <w:rsid w:val="00EA24C4"/>
    <w:rPr>
      <w:rFonts w:ascii="Calibri" w:eastAsiaTheme="majorEastAsia" w:hAnsi="Calibri" w:cstheme="majorBidi"/>
      <w:color w:val="C00000"/>
      <w:sz w:val="32"/>
      <w:szCs w:val="26"/>
    </w:rPr>
  </w:style>
  <w:style w:type="character" w:customStyle="1" w:styleId="Heading3Char">
    <w:name w:val="Heading 3 Char"/>
    <w:basedOn w:val="DefaultParagraphFont"/>
    <w:link w:val="Heading3"/>
    <w:uiPriority w:val="9"/>
    <w:rsid w:val="00EA24C4"/>
    <w:rPr>
      <w:rFonts w:asciiTheme="majorHAnsi" w:eastAsiaTheme="majorEastAsia" w:hAnsiTheme="majorHAnsi" w:cstheme="majorBidi"/>
      <w:color w:val="C00000"/>
      <w:sz w:val="28"/>
      <w:szCs w:val="24"/>
    </w:rPr>
  </w:style>
  <w:style w:type="paragraph" w:styleId="ListParagraph">
    <w:name w:val="List Paragraph"/>
    <w:basedOn w:val="Normal"/>
    <w:uiPriority w:val="34"/>
    <w:qFormat/>
    <w:rsid w:val="00BE2447"/>
    <w:pPr>
      <w:spacing w:before="120" w:after="120"/>
      <w:ind w:left="720"/>
    </w:pPr>
    <w:rPr>
      <w:rFonts w:eastAsia="Calibri" w:cs="Times New Roman"/>
      <w:color w:val="auto"/>
    </w:rPr>
  </w:style>
  <w:style w:type="paragraph" w:styleId="BalloonText">
    <w:name w:val="Balloon Text"/>
    <w:basedOn w:val="Normal"/>
    <w:link w:val="BalloonTextChar"/>
    <w:uiPriority w:val="99"/>
    <w:semiHidden/>
    <w:unhideWhenUsed/>
    <w:rsid w:val="00A7194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945"/>
    <w:rPr>
      <w:rFonts w:ascii="Segoe UI" w:hAnsi="Segoe UI" w:cs="Segoe UI"/>
      <w:color w:val="262626" w:themeColor="text1" w:themeTint="D9"/>
      <w:sz w:val="18"/>
      <w:szCs w:val="18"/>
    </w:rPr>
  </w:style>
  <w:style w:type="character" w:styleId="Hyperlink">
    <w:name w:val="Hyperlink"/>
    <w:basedOn w:val="DefaultParagraphFont"/>
    <w:uiPriority w:val="99"/>
    <w:unhideWhenUsed/>
    <w:rsid w:val="003A5E79"/>
    <w:rPr>
      <w:rFonts w:asciiTheme="minorHAnsi" w:hAnsiTheme="minorHAnsi"/>
      <w:strike w:val="0"/>
      <w:dstrike w:val="0"/>
      <w:color w:val="0070C0"/>
      <w:sz w:val="22"/>
      <w:u w:val="single"/>
      <w:effect w:val="none"/>
      <w:shd w:val="clear" w:color="auto" w:fill="auto"/>
    </w:rPr>
  </w:style>
  <w:style w:type="paragraph" w:styleId="NormalWeb">
    <w:name w:val="Normal (Web)"/>
    <w:basedOn w:val="Normal"/>
    <w:uiPriority w:val="99"/>
    <w:unhideWhenUsed/>
    <w:rsid w:val="003A5E79"/>
    <w:pPr>
      <w:spacing w:before="0" w:after="0"/>
    </w:pPr>
    <w:rPr>
      <w:rFonts w:ascii="Times New Roman" w:eastAsia="Times New Roman" w:hAnsi="Times New Roman" w:cs="Times New Roman"/>
      <w:color w:val="auto"/>
      <w:szCs w:val="24"/>
      <w:lang w:eastAsia="en-GB"/>
    </w:rPr>
  </w:style>
  <w:style w:type="character" w:styleId="Emphasis">
    <w:name w:val="Emphasis"/>
    <w:basedOn w:val="DefaultParagraphFont"/>
    <w:uiPriority w:val="20"/>
    <w:qFormat/>
    <w:rsid w:val="003A5E79"/>
    <w:rPr>
      <w:i/>
      <w:iCs/>
    </w:rPr>
  </w:style>
  <w:style w:type="character" w:styleId="SubtleReference">
    <w:name w:val="Subtle Reference"/>
    <w:basedOn w:val="DefaultParagraphFont"/>
    <w:uiPriority w:val="31"/>
    <w:qFormat/>
    <w:rsid w:val="003A5E79"/>
    <w:rPr>
      <w:rFonts w:ascii="Calibri Light" w:hAnsi="Calibri Light"/>
      <w:b w:val="0"/>
      <w:i w:val="0"/>
      <w:caps w:val="0"/>
      <w:smallCaps w:val="0"/>
      <w:strike w:val="0"/>
      <w:dstrike w:val="0"/>
      <w:color w:val="5A5A5A" w:themeColor="text1" w:themeTint="A5"/>
      <w:sz w:val="22"/>
      <w:vertAlign w:val="baseline"/>
    </w:rPr>
  </w:style>
  <w:style w:type="character" w:customStyle="1" w:styleId="Heading4Char">
    <w:name w:val="Heading 4 Char"/>
    <w:basedOn w:val="DefaultParagraphFont"/>
    <w:link w:val="Heading4"/>
    <w:uiPriority w:val="9"/>
    <w:rsid w:val="00EA24C4"/>
    <w:rPr>
      <w:rFonts w:asciiTheme="majorHAnsi" w:eastAsiaTheme="majorEastAsia" w:hAnsiTheme="majorHAnsi" w:cstheme="majorBidi"/>
      <w:i/>
      <w:iCs/>
      <w:color w:val="C00000"/>
      <w:sz w:val="26"/>
    </w:rPr>
  </w:style>
  <w:style w:type="character" w:customStyle="1" w:styleId="Heading5Char">
    <w:name w:val="Heading 5 Char"/>
    <w:basedOn w:val="DefaultParagraphFont"/>
    <w:link w:val="Heading5"/>
    <w:uiPriority w:val="9"/>
    <w:rsid w:val="00A37453"/>
    <w:rPr>
      <w:rFonts w:asciiTheme="majorHAnsi" w:eastAsiaTheme="majorEastAsia" w:hAnsiTheme="majorHAnsi" w:cstheme="majorBidi"/>
      <w:color w:val="B43412" w:themeColor="accent1" w:themeShade="BF"/>
      <w:sz w:val="24"/>
    </w:rPr>
  </w:style>
  <w:style w:type="paragraph" w:styleId="IntenseQuote">
    <w:name w:val="Intense Quote"/>
    <w:basedOn w:val="Normal"/>
    <w:next w:val="Normal"/>
    <w:link w:val="IntenseQuoteChar"/>
    <w:uiPriority w:val="30"/>
    <w:qFormat/>
    <w:rsid w:val="00A37453"/>
    <w:pPr>
      <w:pBdr>
        <w:top w:val="single" w:sz="4" w:space="10" w:color="E84C22" w:themeColor="accent1"/>
        <w:bottom w:val="single" w:sz="4" w:space="10" w:color="E84C22" w:themeColor="accent1"/>
      </w:pBdr>
      <w:spacing w:before="360" w:after="360"/>
      <w:ind w:left="864" w:right="864"/>
      <w:jc w:val="center"/>
    </w:pPr>
    <w:rPr>
      <w:iCs/>
      <w:color w:val="505046" w:themeColor="text2"/>
      <w:sz w:val="26"/>
    </w:rPr>
  </w:style>
  <w:style w:type="character" w:customStyle="1" w:styleId="IntenseQuoteChar">
    <w:name w:val="Intense Quote Char"/>
    <w:basedOn w:val="DefaultParagraphFont"/>
    <w:link w:val="IntenseQuote"/>
    <w:uiPriority w:val="30"/>
    <w:rsid w:val="00A37453"/>
    <w:rPr>
      <w:rFonts w:ascii="Calibri Light" w:hAnsi="Calibri Light"/>
      <w:iCs/>
      <w:color w:val="505046" w:themeColor="text2"/>
      <w:sz w:val="26"/>
    </w:rPr>
  </w:style>
  <w:style w:type="character" w:customStyle="1" w:styleId="Heading6Char">
    <w:name w:val="Heading 6 Char"/>
    <w:basedOn w:val="DefaultParagraphFont"/>
    <w:link w:val="Heading6"/>
    <w:uiPriority w:val="9"/>
    <w:rsid w:val="00EA24C4"/>
    <w:rPr>
      <w:rFonts w:asciiTheme="majorHAnsi" w:eastAsiaTheme="majorEastAsia" w:hAnsiTheme="majorHAnsi" w:cstheme="majorBidi"/>
      <w:color w:val="C00000"/>
      <w:sz w:val="24"/>
    </w:rPr>
  </w:style>
  <w:style w:type="paragraph" w:styleId="Header">
    <w:name w:val="header"/>
    <w:basedOn w:val="Normal"/>
    <w:link w:val="HeaderChar"/>
    <w:uiPriority w:val="99"/>
    <w:unhideWhenUsed/>
    <w:rsid w:val="00EA24C4"/>
    <w:pPr>
      <w:tabs>
        <w:tab w:val="center" w:pos="4513"/>
        <w:tab w:val="right" w:pos="9026"/>
      </w:tabs>
      <w:spacing w:before="0" w:after="0"/>
    </w:pPr>
  </w:style>
  <w:style w:type="character" w:customStyle="1" w:styleId="HeaderChar">
    <w:name w:val="Header Char"/>
    <w:basedOn w:val="DefaultParagraphFont"/>
    <w:link w:val="Header"/>
    <w:uiPriority w:val="99"/>
    <w:rsid w:val="00EA24C4"/>
    <w:rPr>
      <w:rFonts w:ascii="Calibri Light" w:hAnsi="Calibri Light"/>
      <w:color w:val="262626" w:themeColor="text1" w:themeTint="D9"/>
      <w:sz w:val="24"/>
    </w:rPr>
  </w:style>
  <w:style w:type="paragraph" w:styleId="Footer">
    <w:name w:val="footer"/>
    <w:basedOn w:val="Normal"/>
    <w:link w:val="FooterChar"/>
    <w:uiPriority w:val="99"/>
    <w:unhideWhenUsed/>
    <w:rsid w:val="00EA24C4"/>
    <w:pPr>
      <w:tabs>
        <w:tab w:val="center" w:pos="4513"/>
        <w:tab w:val="right" w:pos="9026"/>
      </w:tabs>
      <w:spacing w:before="0" w:after="0"/>
    </w:pPr>
  </w:style>
  <w:style w:type="character" w:customStyle="1" w:styleId="FooterChar">
    <w:name w:val="Footer Char"/>
    <w:basedOn w:val="DefaultParagraphFont"/>
    <w:link w:val="Footer"/>
    <w:uiPriority w:val="99"/>
    <w:rsid w:val="00EA24C4"/>
    <w:rPr>
      <w:rFonts w:ascii="Calibri Light" w:hAnsi="Calibri Light"/>
      <w:color w:val="262626" w:themeColor="text1" w:themeTint="D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EDA Guid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Simon</dc:creator>
  <cp:keywords/>
  <dc:description/>
  <cp:lastModifiedBy>Barber, Catherine</cp:lastModifiedBy>
  <cp:revision>6</cp:revision>
  <dcterms:created xsi:type="dcterms:W3CDTF">2019-09-11T11:11:00Z</dcterms:created>
  <dcterms:modified xsi:type="dcterms:W3CDTF">2024-02-14T16:34:00Z</dcterms:modified>
</cp:coreProperties>
</file>